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75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Uzasadnienie</w:t>
      </w:r>
    </w:p>
    <w:p w14:paraId="00000002" w14:textId="77777777" w:rsidR="0042756B" w:rsidRDefault="00427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3DC3E9A9" w:rsidR="004275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Projektowane rozporządzenie stanowi realizację upoważnienia ustawowego zawartego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art.</w:t>
      </w:r>
      <w:r w:rsidR="00202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ust. 7 ustawy z dnia ……….. o zawodzie mobilnego doradcy włączenia społecznego oraz zmianie ustawy o podatku od towarów i usług (Dz. U. …. poz. …….), zwanej dalej „ustawą”.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Jest ono wypełnieniem delegacji ustawowej, poprzez określenie:</w:t>
      </w:r>
    </w:p>
    <w:p w14:paraId="00000004" w14:textId="77777777" w:rsidR="004275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wytycznych i standardu dla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superwizji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pracy mobilnego doradcy; </w:t>
      </w:r>
    </w:p>
    <w:p w14:paraId="00000005" w14:textId="77777777" w:rsidR="004275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minimum programowego dla szkolenia superwizorów pracy mobilnego doradcy;</w:t>
      </w:r>
    </w:p>
    <w:p w14:paraId="00000006" w14:textId="77777777" w:rsidR="004275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sposobu i trybu szkolenia superwizorów pracy mobilnego doradcy;</w:t>
      </w:r>
    </w:p>
    <w:p w14:paraId="00000007" w14:textId="77777777" w:rsidR="004275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trybu nadawania certyfikatu superwizora pracy mobilnego doradcy i odpłatności za postępowanie związane z uzyskaniem certyfikatu;</w:t>
      </w:r>
    </w:p>
    <w:p w14:paraId="00000009" w14:textId="54C5B34E" w:rsidR="004275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wzoru certyfikatu superwizora pracy mobilnego doradcy;</w:t>
      </w:r>
    </w:p>
    <w:p w14:paraId="0000000A" w14:textId="2983D564" w:rsidR="0042756B" w:rsidRDefault="00202F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podmiotów uprawnionych do prowadzenia szkolenia z zakresu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superwizji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pracy mobilnego doradcy;</w:t>
      </w:r>
    </w:p>
    <w:p w14:paraId="0000000B" w14:textId="6BB4B571" w:rsidR="0042756B" w:rsidRDefault="00202F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) zasad i trybu prowadzenia nadzoru merytorycznego nad szkoleniami dla superwizorów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pracy mobilnego doradcy.</w:t>
      </w:r>
    </w:p>
    <w:p w14:paraId="0000000C" w14:textId="61E8F412" w:rsidR="004275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celu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wystandaryzowania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superwizji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pracy mobilnego doradcy i umożliwienia korzystania z  niej wszystkim mobilnym doradcom na tych samych warunkach wprowadzono do ustawy obowiązek wydania przez ministra właściwego do  spraw zabezpieczenia społecznego rozporządzenia regulującego szczegółowe kwestie związane z tym zagadnieniem.</w:t>
      </w:r>
    </w:p>
    <w:p w14:paraId="0000000D" w14:textId="77777777" w:rsidR="004275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Projekt rozporządzenia wprowadza standard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superwizji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pracy mobilnego doradcy i wytyczne dotyczące jej prowadzenia. Projektowane rozporządzenie określa zasady prowadzenia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superwizji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pracy mobilnego doradcy, szczegóły dotyczące zawierania kontraktu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superwizyjnego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formy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superwizji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uprawnienia i kompetencje superwizora. </w:t>
      </w:r>
    </w:p>
    <w:p w14:paraId="0000000E" w14:textId="40E8412A" w:rsidR="004275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Projekt określa zasady, na jakich będzie możliwe uzyskanie certyfikatu superwizora pracy mobilnego doradcy, który jest warunkiem koniecznym dla możliwości prowadzenia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superwizji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mobilnych doradców. Osoby chcące uzyskać prawo do przeprowadzania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superwizji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pracy mobilnego doradcy będą uczestniczyły w szkoleniu uwzględniającym określoną liczbę godzin. Szkolenie będzie uwzględniać: zagadnienia merytoryczne, zagadnienia dotyczące metodyki pracy mobilnego doradcy, podstaw teoretycznych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superwizji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pracy </w:t>
      </w:r>
      <w:r w:rsidR="00202F2B">
        <w:rPr>
          <w:rFonts w:ascii="Times New Roman" w:eastAsia="Times New Roman" w:hAnsi="Times New Roman" w:cs="Times New Roman"/>
          <w:color w:val="000000"/>
          <w:sz w:val="24"/>
          <w:szCs w:val="24"/>
        </w:rPr>
        <w:t>mobilnego doradcy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treningu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superwizyjnego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praktyki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superwizyjnej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superwizji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pracy własnej oraz zagadnień związanych ze wzmacnianiem umiejętności interpersonalnych i społecznych, Po odbytym szkoleniu wszyscy absolwenci będą mogli ubiegać się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dopuszczenie do egzaminu przed</w:t>
      </w:r>
      <w:r w:rsidR="00202F2B" w:rsidRPr="00202F2B">
        <w:rPr>
          <w:rFonts w:ascii="Times New Roman" w:eastAsiaTheme="minorEastAsia" w:hAnsi="Times New Roman" w:cs="Arial"/>
          <w:sz w:val="24"/>
          <w:szCs w:val="20"/>
        </w:rPr>
        <w:t xml:space="preserve"> </w:t>
      </w:r>
      <w:r w:rsidR="00202F2B" w:rsidRPr="00202F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Centraln</w:t>
      </w:r>
      <w:r w:rsidR="00202F2B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202F2B" w:rsidRPr="00202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Komisj</w:t>
      </w:r>
      <w:r w:rsidR="00202F2B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202F2B" w:rsidRPr="00202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Egzaminacyjn</w:t>
      </w:r>
      <w:r w:rsidR="00202F2B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202F2B" w:rsidRPr="00202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spraw nadawania uprawnień zawodowych mobilnego doradcy, zwan</w:t>
      </w:r>
      <w:r w:rsidR="00202F2B"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 w:rsidR="00202F2B" w:rsidRPr="00202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dalej „Komisją</w:t>
      </w:r>
      <w:r w:rsidR="00202F2B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0000000F" w14:textId="135FDE88" w:rsidR="004275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 rozporządzenia określa warunki prowadzenia egzaminu przez Komisję, którego zasady są transparentne i sprzyjają ocenie predyspozycji, wiedzy i  umiejętności przyszłych superwizorów.</w:t>
      </w:r>
    </w:p>
    <w:p w14:paraId="00000010" w14:textId="77777777" w:rsidR="004275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Wzór certyfikatu określa załącznik do rozporządzenia.</w:t>
      </w:r>
    </w:p>
    <w:p w14:paraId="00000013" w14:textId="77777777" w:rsidR="004275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Projektowane rozporządzenie wskazuje podmioty uprawnione do prowadzenia szkoleń dla superwizorów pracy mobilnego doradcy. Są to podmioty posiadające dorobek praktyczny i  doświadczenie w szkoleniu i doskonaleniu zawodowym.</w:t>
      </w:r>
    </w:p>
    <w:p w14:paraId="00000014" w14:textId="77777777" w:rsidR="004275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projekcie rozporządzenia określone są również zasady i tryb prowadzenia nadzoru merytorycznego nad szkoleniami dla superwizorów pracy mobilnego doradcy. Nacisk kładzie się w  szczególności na: realizację szkolenia według programu dostosowanego do aktualnego stanu wiedzy w przedmiotowym zakresie, dysponowanie przez podmiot kadrą dydaktyczną posiadającą wysokie kwalifikacje zawodowe, zapewnienie przez placówkę odpowiednich warunków lokalowych oraz zapewnienie przez podmioty szkolące </w:t>
      </w:r>
      <w:r>
        <w:rPr>
          <w:rFonts w:ascii="Times New Roman" w:eastAsia="Times New Roman" w:hAnsi="Times New Roman" w:cs="Times New Roman"/>
          <w:sz w:val="24"/>
          <w:szCs w:val="24"/>
        </w:rPr>
        <w:t>możliwość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realizacji praktyk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superwizyjnych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5" w14:textId="77777777" w:rsidR="004275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Rozporządzenie wejdzie w życie po upływie 14 dni od dnia ogłoszenia.</w:t>
      </w:r>
    </w:p>
    <w:p w14:paraId="00000016" w14:textId="77777777" w:rsidR="004275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 rozporządzenia jest zgodny z prawem Unii Europejskiej.</w:t>
      </w:r>
    </w:p>
    <w:p w14:paraId="00000017" w14:textId="77777777" w:rsidR="004275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 rozporządzenia nie podlega przedstawieniu właściwym organom i instytucjom Unii Europejskiej, w tym Europejskiemu Bankowi Centralnemu, w celu uzyskania opinii, dokonania powiadomienia, konsultacji albo uzgodnienia.</w:t>
      </w:r>
    </w:p>
    <w:p w14:paraId="00000018" w14:textId="77777777" w:rsidR="004275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Stosownie do art. 5 ustawy z dnia 7 lipca 2005 r. o działalności lobbingowej w procesie stanowienia prawa projekt rozporządzenia zostanie zamieszczony na stronie Biuletynu Informacji Publicznej oraz Rządowego Centrum Legislacji, w serwisie Rządowy Proces Legislacyjny.</w:t>
      </w:r>
    </w:p>
    <w:p w14:paraId="00000019" w14:textId="77777777" w:rsidR="004275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Projektowan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rozporządzeni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podlega procedurze notyfikacji zgodnie z rozporządzeniem Rady Ministrów z dnia 23 grudnia 2002 r. w sprawie sposobu funkcjonowania krajowego systemu notyfikacji norm i aktów prawnych.</w:t>
      </w:r>
    </w:p>
    <w:p w14:paraId="0000001A" w14:textId="77777777" w:rsidR="0042756B" w:rsidRDefault="004275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sectPr w:rsidR="0042756B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6B"/>
    <w:rsid w:val="001453F4"/>
    <w:rsid w:val="00202F2B"/>
    <w:rsid w:val="0042756B"/>
    <w:rsid w:val="00B6543F"/>
    <w:rsid w:val="00C5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92AD"/>
  <w15:docId w15:val="{AF6A0947-9310-4D50-BECD-38ACEB71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Malinowska - Wójcicka</dc:creator>
  <cp:lastModifiedBy>Magdalena Malinowska - Wójcicka</cp:lastModifiedBy>
  <cp:revision>2</cp:revision>
  <cp:lastPrinted>2023-05-02T12:05:00Z</cp:lastPrinted>
  <dcterms:created xsi:type="dcterms:W3CDTF">2023-05-02T12:38:00Z</dcterms:created>
  <dcterms:modified xsi:type="dcterms:W3CDTF">2023-05-02T12:38:00Z</dcterms:modified>
</cp:coreProperties>
</file>